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DAB" w:rsidRPr="009C739D" w:rsidRDefault="001B0811" w:rsidP="001B0811">
      <w:pPr>
        <w:spacing w:after="0" w:line="240" w:lineRule="auto"/>
        <w:jc w:val="center"/>
        <w:rPr>
          <w:rFonts w:ascii="Arial" w:hAnsi="Arial" w:cs="Arial"/>
          <w:b/>
          <w:sz w:val="32"/>
          <w:szCs w:val="32"/>
          <w:lang w:val="es-MX"/>
        </w:rPr>
      </w:pPr>
      <w:bookmarkStart w:id="0" w:name="_GoBack"/>
      <w:bookmarkEnd w:id="0"/>
      <w:r w:rsidRPr="009C739D">
        <w:rPr>
          <w:rFonts w:ascii="Arial" w:hAnsi="Arial" w:cs="Arial"/>
          <w:b/>
          <w:sz w:val="32"/>
          <w:szCs w:val="32"/>
          <w:lang w:val="es-MX"/>
        </w:rPr>
        <w:t>Guía de acceso al sistema de documentación virtual de la Unidad de Estadística del Ministerio de Educación</w:t>
      </w:r>
    </w:p>
    <w:p w:rsidR="001B0811" w:rsidRPr="009C739D" w:rsidRDefault="001B0811" w:rsidP="001B0811">
      <w:pPr>
        <w:spacing w:after="0" w:line="240" w:lineRule="auto"/>
        <w:jc w:val="center"/>
        <w:rPr>
          <w:rFonts w:ascii="Arial" w:hAnsi="Arial" w:cs="Arial"/>
          <w:lang w:val="es-MX"/>
        </w:rPr>
      </w:pPr>
    </w:p>
    <w:p w:rsidR="009C739D" w:rsidRPr="009C739D" w:rsidRDefault="001B0811" w:rsidP="001B0811">
      <w:pPr>
        <w:spacing w:after="0" w:line="240" w:lineRule="auto"/>
        <w:jc w:val="both"/>
        <w:rPr>
          <w:rFonts w:ascii="Arial" w:hAnsi="Arial" w:cs="Arial"/>
          <w:lang w:val="es-MX"/>
        </w:rPr>
      </w:pPr>
      <w:r w:rsidRPr="009C739D">
        <w:rPr>
          <w:rFonts w:ascii="Arial" w:hAnsi="Arial" w:cs="Arial"/>
          <w:lang w:val="es-MX"/>
        </w:rPr>
        <w:t xml:space="preserve">El presente documento buscar orientar </w:t>
      </w:r>
      <w:r w:rsidR="00770969" w:rsidRPr="009C739D">
        <w:rPr>
          <w:rFonts w:ascii="Arial" w:hAnsi="Arial" w:cs="Arial"/>
          <w:lang w:val="es-MX"/>
        </w:rPr>
        <w:t>sobre el uso d</w:t>
      </w:r>
      <w:r w:rsidRPr="009C739D">
        <w:rPr>
          <w:rFonts w:ascii="Arial" w:hAnsi="Arial" w:cs="Arial"/>
          <w:lang w:val="es-MX"/>
        </w:rPr>
        <w:t xml:space="preserve">el sistema de documentación de la </w:t>
      </w:r>
      <w:r w:rsidR="009C739D" w:rsidRPr="009C739D">
        <w:rPr>
          <w:rFonts w:ascii="Arial" w:hAnsi="Arial" w:cs="Arial"/>
          <w:lang w:val="es-MX"/>
        </w:rPr>
        <w:t>Unidad de Estadística</w:t>
      </w:r>
      <w:r w:rsidRPr="009C739D">
        <w:rPr>
          <w:rFonts w:ascii="Arial" w:hAnsi="Arial" w:cs="Arial"/>
          <w:lang w:val="es-MX"/>
        </w:rPr>
        <w:t xml:space="preserve"> del MINEDU</w:t>
      </w:r>
      <w:r w:rsidR="009C739D" w:rsidRPr="009C739D">
        <w:rPr>
          <w:rFonts w:ascii="Arial" w:hAnsi="Arial" w:cs="Arial"/>
          <w:lang w:val="es-MX"/>
        </w:rPr>
        <w:t xml:space="preserve"> (en adelante, UE).</w:t>
      </w:r>
      <w:r w:rsidRPr="009C739D">
        <w:rPr>
          <w:rFonts w:ascii="Arial" w:hAnsi="Arial" w:cs="Arial"/>
          <w:lang w:val="es-MX"/>
        </w:rPr>
        <w:t xml:space="preserve"> </w:t>
      </w:r>
      <w:r w:rsidR="009C739D" w:rsidRPr="009C739D">
        <w:rPr>
          <w:rFonts w:ascii="Arial" w:hAnsi="Arial" w:cs="Arial"/>
          <w:lang w:val="es-MX"/>
        </w:rPr>
        <w:t>D</w:t>
      </w:r>
      <w:r w:rsidR="00770969" w:rsidRPr="009C739D">
        <w:rPr>
          <w:rFonts w:ascii="Arial" w:hAnsi="Arial" w:cs="Arial"/>
          <w:lang w:val="es-MX"/>
        </w:rPr>
        <w:t>icha</w:t>
      </w:r>
      <w:r w:rsidRPr="009C739D">
        <w:rPr>
          <w:rFonts w:ascii="Arial" w:hAnsi="Arial" w:cs="Arial"/>
          <w:lang w:val="es-MX"/>
        </w:rPr>
        <w:t xml:space="preserve"> documentación </w:t>
      </w:r>
      <w:r w:rsidRPr="009C739D">
        <w:rPr>
          <w:rFonts w:ascii="Arial" w:hAnsi="Arial" w:cs="Arial"/>
          <w:lang w:val="es-MX"/>
        </w:rPr>
        <w:t xml:space="preserve">consiste en </w:t>
      </w:r>
      <w:r w:rsidRPr="009C739D">
        <w:rPr>
          <w:rFonts w:ascii="Arial" w:hAnsi="Arial" w:cs="Arial"/>
          <w:lang w:val="es-MX"/>
        </w:rPr>
        <w:t xml:space="preserve">la recopilación de </w:t>
      </w:r>
      <w:r w:rsidRPr="009C739D">
        <w:rPr>
          <w:rFonts w:ascii="Arial" w:hAnsi="Arial" w:cs="Arial"/>
          <w:lang w:val="es-MX"/>
        </w:rPr>
        <w:t xml:space="preserve">información </w:t>
      </w:r>
      <w:r w:rsidR="009C739D" w:rsidRPr="009C739D">
        <w:rPr>
          <w:rFonts w:ascii="Arial" w:hAnsi="Arial" w:cs="Arial"/>
          <w:lang w:val="es-MX"/>
        </w:rPr>
        <w:t>que permite conocer detalladamente</w:t>
      </w:r>
      <w:r w:rsidRPr="009C739D">
        <w:rPr>
          <w:rFonts w:ascii="Arial" w:hAnsi="Arial" w:cs="Arial"/>
          <w:lang w:val="es-MX"/>
        </w:rPr>
        <w:t xml:space="preserve"> </w:t>
      </w:r>
      <w:r w:rsidR="009C739D" w:rsidRPr="009C739D">
        <w:rPr>
          <w:rFonts w:ascii="Arial" w:hAnsi="Arial" w:cs="Arial"/>
          <w:lang w:val="es-MX"/>
        </w:rPr>
        <w:t>las características, contenido y desarrollo del Censo Escolar para el período 2000 - 2014</w:t>
      </w:r>
      <w:r w:rsidRPr="009C739D">
        <w:rPr>
          <w:rFonts w:ascii="Arial" w:hAnsi="Arial" w:cs="Arial"/>
          <w:lang w:val="es-MX"/>
        </w:rPr>
        <w:t xml:space="preserve">. Esta información se </w:t>
      </w:r>
      <w:r w:rsidR="009C739D" w:rsidRPr="009C739D">
        <w:rPr>
          <w:rFonts w:ascii="Arial" w:hAnsi="Arial" w:cs="Arial"/>
          <w:lang w:val="es-MX"/>
        </w:rPr>
        <w:t xml:space="preserve">ingresa en plantillas diseñadas </w:t>
      </w:r>
      <w:r w:rsidRPr="009C739D">
        <w:rPr>
          <w:rFonts w:ascii="Arial" w:hAnsi="Arial" w:cs="Arial"/>
          <w:lang w:val="es-MX"/>
        </w:rPr>
        <w:t xml:space="preserve">bajo estándares internacionales que permiten </w:t>
      </w:r>
      <w:r w:rsidR="009C739D" w:rsidRPr="009C739D">
        <w:rPr>
          <w:rFonts w:ascii="Arial" w:hAnsi="Arial" w:cs="Arial"/>
          <w:lang w:val="es-MX"/>
        </w:rPr>
        <w:t>su</w:t>
      </w:r>
      <w:r w:rsidRPr="009C739D">
        <w:rPr>
          <w:rFonts w:ascii="Arial" w:hAnsi="Arial" w:cs="Arial"/>
          <w:lang w:val="es-MX"/>
        </w:rPr>
        <w:t xml:space="preserve"> comparación con operaciones estadísticas</w:t>
      </w:r>
      <w:r w:rsidR="00770969" w:rsidRPr="009C739D">
        <w:rPr>
          <w:rFonts w:ascii="Arial" w:hAnsi="Arial" w:cs="Arial"/>
          <w:lang w:val="es-MX"/>
        </w:rPr>
        <w:t xml:space="preserve"> similares</w:t>
      </w:r>
      <w:r w:rsidRPr="009C739D">
        <w:rPr>
          <w:rFonts w:ascii="Arial" w:hAnsi="Arial" w:cs="Arial"/>
          <w:lang w:val="es-MX"/>
        </w:rPr>
        <w:t xml:space="preserve"> de otros países</w:t>
      </w:r>
      <w:r w:rsidR="00770969" w:rsidRPr="009C739D">
        <w:rPr>
          <w:rFonts w:ascii="Arial" w:hAnsi="Arial" w:cs="Arial"/>
          <w:lang w:val="es-MX"/>
        </w:rPr>
        <w:t>, dich</w:t>
      </w:r>
      <w:r w:rsidR="009C739D" w:rsidRPr="009C739D">
        <w:rPr>
          <w:rFonts w:ascii="Arial" w:hAnsi="Arial" w:cs="Arial"/>
          <w:lang w:val="es-MX"/>
        </w:rPr>
        <w:t>as plantillas</w:t>
      </w:r>
      <w:r w:rsidR="00770969" w:rsidRPr="009C739D">
        <w:rPr>
          <w:rFonts w:ascii="Arial" w:hAnsi="Arial" w:cs="Arial"/>
          <w:lang w:val="es-MX"/>
        </w:rPr>
        <w:t xml:space="preserve"> han sido </w:t>
      </w:r>
      <w:r w:rsidR="009C739D" w:rsidRPr="009C739D">
        <w:rPr>
          <w:rFonts w:ascii="Arial" w:hAnsi="Arial" w:cs="Arial"/>
          <w:lang w:val="es-MX"/>
        </w:rPr>
        <w:t>diseñadas</w:t>
      </w:r>
      <w:r w:rsidR="00770969" w:rsidRPr="009C739D">
        <w:rPr>
          <w:rFonts w:ascii="Arial" w:hAnsi="Arial" w:cs="Arial"/>
          <w:lang w:val="es-MX"/>
        </w:rPr>
        <w:t xml:space="preserve"> </w:t>
      </w:r>
      <w:r w:rsidRPr="009C739D">
        <w:rPr>
          <w:rFonts w:ascii="Arial" w:hAnsi="Arial" w:cs="Arial"/>
          <w:lang w:val="es-MX"/>
        </w:rPr>
        <w:t xml:space="preserve">por el Banco Mundial en marco de programa </w:t>
      </w:r>
      <w:r w:rsidRPr="009C739D">
        <w:rPr>
          <w:rFonts w:ascii="Arial" w:hAnsi="Arial" w:cs="Arial"/>
          <w:b/>
          <w:lang w:val="es-MX"/>
        </w:rPr>
        <w:t>“Internatio</w:t>
      </w:r>
      <w:r w:rsidR="00770969" w:rsidRPr="009C739D">
        <w:rPr>
          <w:rFonts w:ascii="Arial" w:hAnsi="Arial" w:cs="Arial"/>
          <w:b/>
          <w:lang w:val="es-MX"/>
        </w:rPr>
        <w:t>nal Household Survey Network”</w:t>
      </w:r>
      <w:r w:rsidR="009C739D" w:rsidRPr="009C739D">
        <w:rPr>
          <w:rStyle w:val="Refdenotaalpie"/>
          <w:rFonts w:ascii="Arial" w:hAnsi="Arial" w:cs="Arial"/>
          <w:b/>
          <w:lang w:val="es-MX"/>
        </w:rPr>
        <w:footnoteReference w:id="1"/>
      </w:r>
      <w:r w:rsidR="00770969" w:rsidRPr="009C739D">
        <w:rPr>
          <w:rFonts w:ascii="Arial" w:hAnsi="Arial" w:cs="Arial"/>
          <w:lang w:val="es-MX"/>
        </w:rPr>
        <w:t>.</w:t>
      </w:r>
      <w:r w:rsidR="009C739D" w:rsidRPr="009C739D">
        <w:rPr>
          <w:rFonts w:ascii="Arial" w:hAnsi="Arial" w:cs="Arial"/>
          <w:lang w:val="es-MX"/>
        </w:rPr>
        <w:t xml:space="preserve"> </w:t>
      </w:r>
    </w:p>
    <w:p w:rsidR="009C739D" w:rsidRPr="009C739D" w:rsidRDefault="009C739D" w:rsidP="009C739D">
      <w:pPr>
        <w:spacing w:after="0" w:line="240" w:lineRule="auto"/>
        <w:jc w:val="both"/>
        <w:rPr>
          <w:rFonts w:ascii="Arial" w:hAnsi="Arial" w:cs="Arial"/>
          <w:lang w:val="es-MX"/>
        </w:rPr>
      </w:pPr>
    </w:p>
    <w:p w:rsidR="009C739D" w:rsidRPr="009C739D" w:rsidRDefault="009C739D" w:rsidP="009C739D">
      <w:pPr>
        <w:spacing w:after="0" w:line="240" w:lineRule="auto"/>
        <w:jc w:val="both"/>
        <w:rPr>
          <w:rFonts w:ascii="Arial" w:hAnsi="Arial" w:cs="Arial"/>
          <w:lang w:val="es-MX"/>
        </w:rPr>
      </w:pPr>
      <w:r w:rsidRPr="009C739D">
        <w:rPr>
          <w:rFonts w:ascii="Arial" w:hAnsi="Arial" w:cs="Arial"/>
          <w:lang w:val="es-MX"/>
        </w:rPr>
        <w:t xml:space="preserve">Para </w:t>
      </w:r>
      <w:r w:rsidR="00AB4D57">
        <w:rPr>
          <w:rFonts w:ascii="Arial" w:hAnsi="Arial" w:cs="Arial"/>
          <w:lang w:val="es-MX"/>
        </w:rPr>
        <w:t>acceder</w:t>
      </w:r>
      <w:r w:rsidRPr="009C739D">
        <w:rPr>
          <w:rFonts w:ascii="Arial" w:hAnsi="Arial" w:cs="Arial"/>
          <w:lang w:val="es-MX"/>
        </w:rPr>
        <w:t xml:space="preserve"> al sistema</w:t>
      </w:r>
      <w:r>
        <w:rPr>
          <w:rFonts w:ascii="Arial" w:hAnsi="Arial" w:cs="Arial"/>
          <w:lang w:val="es-MX"/>
        </w:rPr>
        <w:t xml:space="preserve"> de documentación</w:t>
      </w:r>
      <w:r w:rsidRPr="009C739D">
        <w:rPr>
          <w:rFonts w:ascii="Arial" w:hAnsi="Arial" w:cs="Arial"/>
          <w:lang w:val="es-MX"/>
        </w:rPr>
        <w:t xml:space="preserve"> se ingresa a la página Web de la UE (</w:t>
      </w:r>
      <w:hyperlink r:id="rId8" w:history="1">
        <w:r w:rsidRPr="009C739D">
          <w:rPr>
            <w:rStyle w:val="Hipervnculo"/>
            <w:rFonts w:ascii="Arial" w:hAnsi="Arial" w:cs="Arial"/>
            <w:lang w:val="es-MX"/>
          </w:rPr>
          <w:t>http://escale.minedu.gob.pe/</w:t>
        </w:r>
      </w:hyperlink>
      <w:r w:rsidRPr="009C739D">
        <w:rPr>
          <w:rFonts w:ascii="Arial" w:hAnsi="Arial" w:cs="Arial"/>
          <w:lang w:val="es-MX"/>
        </w:rPr>
        <w:t>) y se da clic en la pestaña ARCHIVO DE DATOS, aparece la siguiente ventana en donde se seleccione la opción UEE – Sistema de Documentación Virtual:</w:t>
      </w:r>
    </w:p>
    <w:p w:rsidR="00770969" w:rsidRDefault="00770969" w:rsidP="001B0811">
      <w:pPr>
        <w:spacing w:after="0" w:line="240" w:lineRule="auto"/>
        <w:jc w:val="both"/>
        <w:rPr>
          <w:rFonts w:ascii="Arial" w:hAnsi="Arial" w:cs="Arial"/>
          <w:sz w:val="24"/>
          <w:szCs w:val="24"/>
          <w:lang w:val="es-MX"/>
        </w:rPr>
      </w:pPr>
    </w:p>
    <w:p w:rsidR="00770969" w:rsidRPr="009C739D"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37890CDE" wp14:editId="062DB3B7">
            <wp:extent cx="5400675" cy="337566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3375660"/>
                    </a:xfrm>
                    <a:prstGeom prst="rect">
                      <a:avLst/>
                    </a:prstGeom>
                  </pic:spPr>
                </pic:pic>
              </a:graphicData>
            </a:graphic>
          </wp:inline>
        </w:drawing>
      </w:r>
    </w:p>
    <w:p w:rsidR="00770969" w:rsidRDefault="00770969" w:rsidP="001B0811">
      <w:pPr>
        <w:spacing w:after="0" w:line="240" w:lineRule="auto"/>
        <w:jc w:val="both"/>
        <w:rPr>
          <w:rFonts w:ascii="Arial" w:hAnsi="Arial" w:cs="Arial"/>
          <w:sz w:val="24"/>
          <w:szCs w:val="24"/>
          <w:lang w:val="es-MX"/>
        </w:rPr>
      </w:pPr>
    </w:p>
    <w:p w:rsidR="009C739D" w:rsidRDefault="009C739D" w:rsidP="001B0811">
      <w:pPr>
        <w:spacing w:after="0" w:line="240" w:lineRule="auto"/>
        <w:jc w:val="both"/>
        <w:rPr>
          <w:rFonts w:ascii="Arial" w:hAnsi="Arial" w:cs="Arial"/>
          <w:sz w:val="24"/>
          <w:szCs w:val="24"/>
          <w:lang w:val="es-MX"/>
        </w:rPr>
      </w:pPr>
      <w:r>
        <w:rPr>
          <w:rFonts w:ascii="Arial" w:hAnsi="Arial" w:cs="Arial"/>
          <w:sz w:val="24"/>
          <w:szCs w:val="24"/>
          <w:lang w:val="es-MX"/>
        </w:rPr>
        <w:t>Seguidamente aparee la siguiente ventana que contiene dos secciones principales (los enlaces de ambas se encuentran en la parte superior de la ventana):</w:t>
      </w:r>
    </w:p>
    <w:p w:rsidR="009C739D" w:rsidRDefault="009C739D" w:rsidP="001B0811">
      <w:pPr>
        <w:spacing w:after="0" w:line="240" w:lineRule="auto"/>
        <w:jc w:val="both"/>
        <w:rPr>
          <w:rFonts w:ascii="Arial" w:hAnsi="Arial" w:cs="Arial"/>
          <w:sz w:val="24"/>
          <w:szCs w:val="24"/>
          <w:lang w:val="es-MX"/>
        </w:rPr>
      </w:pPr>
    </w:p>
    <w:p w:rsidR="009C739D" w:rsidRDefault="009C739D" w:rsidP="009501C6">
      <w:pPr>
        <w:pStyle w:val="Prrafodelista"/>
        <w:numPr>
          <w:ilvl w:val="0"/>
          <w:numId w:val="4"/>
        </w:numPr>
        <w:spacing w:after="0" w:line="240" w:lineRule="auto"/>
        <w:ind w:left="567" w:hanging="567"/>
        <w:jc w:val="both"/>
        <w:rPr>
          <w:rFonts w:ascii="Arial" w:hAnsi="Arial" w:cs="Arial"/>
          <w:sz w:val="24"/>
          <w:szCs w:val="24"/>
          <w:lang w:val="es-MX"/>
        </w:rPr>
      </w:pPr>
      <w:r w:rsidRPr="00553959">
        <w:rPr>
          <w:rFonts w:ascii="Arial" w:hAnsi="Arial" w:cs="Arial"/>
          <w:b/>
          <w:sz w:val="24"/>
          <w:szCs w:val="24"/>
          <w:lang w:val="es-MX"/>
        </w:rPr>
        <w:t>Catálogo de datos:</w:t>
      </w:r>
      <w:r>
        <w:rPr>
          <w:rFonts w:ascii="Arial" w:hAnsi="Arial" w:cs="Arial"/>
          <w:sz w:val="24"/>
          <w:szCs w:val="24"/>
          <w:lang w:val="es-MX"/>
        </w:rPr>
        <w:t xml:space="preserve"> contiene las plantillas de documentación</w:t>
      </w:r>
      <w:r w:rsidR="00B64E25">
        <w:rPr>
          <w:rFonts w:ascii="Arial" w:hAnsi="Arial" w:cs="Arial"/>
          <w:sz w:val="24"/>
          <w:szCs w:val="24"/>
          <w:lang w:val="es-MX"/>
        </w:rPr>
        <w:t>, que pasaremos a revisar a continuación.</w:t>
      </w:r>
    </w:p>
    <w:p w:rsidR="00B64E25" w:rsidRDefault="00B64E25" w:rsidP="009501C6">
      <w:pPr>
        <w:pStyle w:val="Prrafodelista"/>
        <w:numPr>
          <w:ilvl w:val="0"/>
          <w:numId w:val="4"/>
        </w:numPr>
        <w:spacing w:after="0" w:line="240" w:lineRule="auto"/>
        <w:ind w:left="567" w:hanging="567"/>
        <w:jc w:val="both"/>
        <w:rPr>
          <w:rFonts w:ascii="Arial" w:hAnsi="Arial" w:cs="Arial"/>
          <w:sz w:val="24"/>
          <w:szCs w:val="24"/>
          <w:lang w:val="es-MX"/>
        </w:rPr>
      </w:pPr>
      <w:r w:rsidRPr="00553959">
        <w:rPr>
          <w:rFonts w:ascii="Arial" w:hAnsi="Arial" w:cs="Arial"/>
          <w:b/>
          <w:sz w:val="24"/>
          <w:szCs w:val="24"/>
          <w:lang w:val="es-MX"/>
        </w:rPr>
        <w:t>Archivos de datos:</w:t>
      </w:r>
      <w:r>
        <w:rPr>
          <w:rFonts w:ascii="Arial" w:hAnsi="Arial" w:cs="Arial"/>
          <w:sz w:val="24"/>
          <w:szCs w:val="24"/>
          <w:lang w:val="es-MX"/>
        </w:rPr>
        <w:t xml:space="preserve"> </w:t>
      </w:r>
      <w:r w:rsidR="00AB4D57">
        <w:rPr>
          <w:rFonts w:ascii="Arial" w:hAnsi="Arial" w:cs="Arial"/>
          <w:sz w:val="24"/>
          <w:szCs w:val="24"/>
          <w:lang w:val="es-MX"/>
        </w:rPr>
        <w:t>aloja</w:t>
      </w:r>
      <w:r>
        <w:rPr>
          <w:rFonts w:ascii="Arial" w:hAnsi="Arial" w:cs="Arial"/>
          <w:sz w:val="24"/>
          <w:szCs w:val="24"/>
          <w:lang w:val="es-MX"/>
        </w:rPr>
        <w:t xml:space="preserve"> las bases de datos del Censo Escolar (2000 – 2014) especialmente adaptadas para facilitar su uso para los usuarios del sistema de documentación.</w:t>
      </w:r>
      <w:r>
        <w:rPr>
          <w:rStyle w:val="Refdenotaalpie"/>
          <w:rFonts w:ascii="Arial" w:hAnsi="Arial" w:cs="Arial"/>
          <w:sz w:val="24"/>
          <w:szCs w:val="24"/>
          <w:lang w:val="es-MX"/>
        </w:rPr>
        <w:footnoteReference w:id="2"/>
      </w:r>
    </w:p>
    <w:p w:rsidR="00B64E25" w:rsidRDefault="00B64E25" w:rsidP="00B64E25">
      <w:pPr>
        <w:pStyle w:val="Prrafodelista"/>
        <w:spacing w:after="0" w:line="240" w:lineRule="auto"/>
        <w:ind w:left="567"/>
        <w:jc w:val="both"/>
        <w:rPr>
          <w:rFonts w:ascii="Arial" w:hAnsi="Arial" w:cs="Arial"/>
          <w:sz w:val="24"/>
          <w:szCs w:val="24"/>
          <w:lang w:val="es-MX"/>
        </w:rPr>
      </w:pPr>
    </w:p>
    <w:p w:rsidR="00B64E25" w:rsidRDefault="00B64E25" w:rsidP="00B64E25">
      <w:pPr>
        <w:pStyle w:val="Prrafodelista"/>
        <w:spacing w:after="0" w:line="240" w:lineRule="auto"/>
        <w:ind w:left="0"/>
        <w:jc w:val="both"/>
        <w:rPr>
          <w:rFonts w:ascii="Arial" w:hAnsi="Arial" w:cs="Arial"/>
          <w:sz w:val="24"/>
          <w:szCs w:val="24"/>
          <w:lang w:val="es-MX"/>
        </w:rPr>
      </w:pPr>
      <w:r>
        <w:rPr>
          <w:rFonts w:ascii="Arial" w:hAnsi="Arial" w:cs="Arial"/>
          <w:sz w:val="24"/>
          <w:szCs w:val="24"/>
          <w:lang w:val="es-MX"/>
        </w:rPr>
        <w:lastRenderedPageBreak/>
        <w:t xml:space="preserve">En la sección “Catálogo de datos” se selecciona el año del Censo Escolar que se desea revisar. En el presente ejemplo, se elige el año 2000: </w:t>
      </w:r>
    </w:p>
    <w:p w:rsidR="00B64E25" w:rsidRPr="009C739D" w:rsidRDefault="00B64E25" w:rsidP="00B64E25">
      <w:pPr>
        <w:pStyle w:val="Prrafodelista"/>
        <w:spacing w:after="0" w:line="240" w:lineRule="auto"/>
        <w:ind w:left="0"/>
        <w:jc w:val="both"/>
        <w:rPr>
          <w:rFonts w:ascii="Arial" w:hAnsi="Arial" w:cs="Arial"/>
          <w:sz w:val="24"/>
          <w:szCs w:val="24"/>
          <w:lang w:val="es-MX"/>
        </w:rPr>
      </w:pPr>
    </w:p>
    <w:p w:rsidR="00770969" w:rsidRPr="009C739D"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7F4F2992" wp14:editId="6A618647">
            <wp:extent cx="5400675" cy="337566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675" cy="3375660"/>
                    </a:xfrm>
                    <a:prstGeom prst="rect">
                      <a:avLst/>
                    </a:prstGeom>
                  </pic:spPr>
                </pic:pic>
              </a:graphicData>
            </a:graphic>
          </wp:inline>
        </w:drawing>
      </w:r>
    </w:p>
    <w:p w:rsidR="00770969" w:rsidRDefault="00770969" w:rsidP="001B0811">
      <w:pPr>
        <w:spacing w:after="0" w:line="240" w:lineRule="auto"/>
        <w:jc w:val="both"/>
        <w:rPr>
          <w:rFonts w:ascii="Arial" w:hAnsi="Arial" w:cs="Arial"/>
          <w:sz w:val="24"/>
          <w:szCs w:val="24"/>
          <w:lang w:val="es-MX"/>
        </w:rPr>
      </w:pPr>
    </w:p>
    <w:p w:rsidR="00B64E25" w:rsidRDefault="00B64E25" w:rsidP="001B0811">
      <w:pPr>
        <w:spacing w:after="0" w:line="240" w:lineRule="auto"/>
        <w:jc w:val="both"/>
        <w:rPr>
          <w:rFonts w:ascii="Arial" w:hAnsi="Arial" w:cs="Arial"/>
          <w:sz w:val="24"/>
          <w:szCs w:val="24"/>
          <w:lang w:val="es-MX"/>
        </w:rPr>
      </w:pPr>
      <w:r>
        <w:rPr>
          <w:rFonts w:ascii="Arial" w:hAnsi="Arial" w:cs="Arial"/>
          <w:sz w:val="24"/>
          <w:szCs w:val="24"/>
          <w:lang w:val="es-MX"/>
        </w:rPr>
        <w:t>Seleccionado el año, aparece una nueva ventana que contiene tres secciones:</w:t>
      </w:r>
    </w:p>
    <w:p w:rsidR="00B64E25" w:rsidRDefault="00B64E25" w:rsidP="001B0811">
      <w:pPr>
        <w:spacing w:after="0" w:line="240" w:lineRule="auto"/>
        <w:jc w:val="both"/>
        <w:rPr>
          <w:rFonts w:ascii="Arial" w:hAnsi="Arial" w:cs="Arial"/>
          <w:sz w:val="24"/>
          <w:szCs w:val="24"/>
          <w:lang w:val="es-MX"/>
        </w:rPr>
      </w:pPr>
    </w:p>
    <w:p w:rsidR="00B64E25" w:rsidRPr="009501C6" w:rsidRDefault="00B64E25" w:rsidP="009501C6">
      <w:pPr>
        <w:pStyle w:val="Prrafodelista"/>
        <w:numPr>
          <w:ilvl w:val="1"/>
          <w:numId w:val="5"/>
        </w:numPr>
        <w:spacing w:after="0" w:line="240" w:lineRule="auto"/>
        <w:ind w:left="567" w:hanging="567"/>
        <w:jc w:val="both"/>
        <w:rPr>
          <w:rFonts w:ascii="Arial" w:hAnsi="Arial" w:cs="Arial"/>
          <w:sz w:val="24"/>
          <w:szCs w:val="24"/>
          <w:lang w:val="es-MX"/>
        </w:rPr>
      </w:pPr>
      <w:r w:rsidRPr="009501C6">
        <w:rPr>
          <w:rFonts w:ascii="Arial" w:hAnsi="Arial" w:cs="Arial"/>
          <w:b/>
          <w:sz w:val="24"/>
          <w:szCs w:val="24"/>
          <w:lang w:val="es-MX"/>
        </w:rPr>
        <w:t>Descripción de la operación estadística:</w:t>
      </w:r>
      <w:r w:rsidRPr="009501C6">
        <w:rPr>
          <w:rFonts w:ascii="Arial" w:hAnsi="Arial" w:cs="Arial"/>
          <w:sz w:val="24"/>
          <w:szCs w:val="24"/>
          <w:lang w:val="es-MX"/>
        </w:rPr>
        <w:t xml:space="preserve"> contiene las principales definiciones y características del Censo Escolar en el año elegido, así como un detalle del procedimiento para su producción y publicación.</w:t>
      </w:r>
    </w:p>
    <w:p w:rsidR="00B64E25" w:rsidRPr="009C739D" w:rsidRDefault="00B64E25" w:rsidP="001B0811">
      <w:pPr>
        <w:spacing w:after="0" w:line="240" w:lineRule="auto"/>
        <w:jc w:val="both"/>
        <w:rPr>
          <w:rFonts w:ascii="Arial" w:hAnsi="Arial" w:cs="Arial"/>
          <w:sz w:val="24"/>
          <w:szCs w:val="24"/>
          <w:lang w:val="es-MX"/>
        </w:rPr>
      </w:pPr>
    </w:p>
    <w:p w:rsidR="00770969" w:rsidRPr="009C739D"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7156611A" wp14:editId="39E122D6">
            <wp:extent cx="5400675" cy="337566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675" cy="3375660"/>
                    </a:xfrm>
                    <a:prstGeom prst="rect">
                      <a:avLst/>
                    </a:prstGeom>
                  </pic:spPr>
                </pic:pic>
              </a:graphicData>
            </a:graphic>
          </wp:inline>
        </w:drawing>
      </w:r>
    </w:p>
    <w:p w:rsidR="00770969" w:rsidRDefault="00770969" w:rsidP="001B0811">
      <w:pPr>
        <w:spacing w:after="0" w:line="240" w:lineRule="auto"/>
        <w:jc w:val="both"/>
        <w:rPr>
          <w:rFonts w:ascii="Arial" w:hAnsi="Arial" w:cs="Arial"/>
          <w:sz w:val="24"/>
          <w:szCs w:val="24"/>
          <w:lang w:val="es-MX"/>
        </w:rPr>
      </w:pPr>
    </w:p>
    <w:p w:rsidR="00B64E25" w:rsidRPr="009501C6" w:rsidRDefault="00553959" w:rsidP="009501C6">
      <w:pPr>
        <w:pStyle w:val="Prrafodelista"/>
        <w:numPr>
          <w:ilvl w:val="1"/>
          <w:numId w:val="5"/>
        </w:numPr>
        <w:spacing w:after="0" w:line="240" w:lineRule="auto"/>
        <w:ind w:left="567" w:hanging="567"/>
        <w:jc w:val="both"/>
        <w:rPr>
          <w:rFonts w:ascii="Arial" w:hAnsi="Arial" w:cs="Arial"/>
          <w:b/>
          <w:sz w:val="24"/>
          <w:szCs w:val="24"/>
          <w:lang w:val="es-MX"/>
        </w:rPr>
      </w:pPr>
      <w:r w:rsidRPr="009501C6">
        <w:rPr>
          <w:rFonts w:ascii="Arial" w:hAnsi="Arial" w:cs="Arial"/>
          <w:b/>
          <w:sz w:val="24"/>
          <w:szCs w:val="24"/>
          <w:lang w:val="es-MX"/>
        </w:rPr>
        <w:lastRenderedPageBreak/>
        <w:t>Diccionario de datos:</w:t>
      </w:r>
      <w:r w:rsidR="00AB4D57" w:rsidRPr="009501C6">
        <w:rPr>
          <w:rFonts w:ascii="Arial" w:hAnsi="Arial" w:cs="Arial"/>
          <w:b/>
          <w:sz w:val="24"/>
          <w:szCs w:val="24"/>
          <w:lang w:val="es-MX"/>
        </w:rPr>
        <w:t xml:space="preserve"> </w:t>
      </w:r>
      <w:r w:rsidR="00AB4D57" w:rsidRPr="009501C6">
        <w:rPr>
          <w:rFonts w:ascii="Arial" w:hAnsi="Arial" w:cs="Arial"/>
          <w:sz w:val="24"/>
          <w:szCs w:val="24"/>
          <w:lang w:val="es-MX"/>
        </w:rPr>
        <w:t>alberga la documentación del contenido del Censo Escolar en el año seleccionado, en primer lugar muestra las bases de datos que conforman el Censo:</w:t>
      </w:r>
    </w:p>
    <w:p w:rsidR="00AB4D57" w:rsidRPr="00AB4D57" w:rsidRDefault="00AB4D57" w:rsidP="00AB4D57">
      <w:pPr>
        <w:spacing w:after="0" w:line="240" w:lineRule="auto"/>
        <w:jc w:val="both"/>
        <w:rPr>
          <w:rFonts w:ascii="Arial" w:hAnsi="Arial" w:cs="Arial"/>
          <w:b/>
          <w:sz w:val="24"/>
          <w:szCs w:val="24"/>
          <w:lang w:val="es-MX"/>
        </w:rPr>
      </w:pPr>
    </w:p>
    <w:p w:rsidR="00770969" w:rsidRPr="009C739D"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7A123C3F" wp14:editId="6B47B1EE">
            <wp:extent cx="5400675" cy="337566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675" cy="3375660"/>
                    </a:xfrm>
                    <a:prstGeom prst="rect">
                      <a:avLst/>
                    </a:prstGeom>
                  </pic:spPr>
                </pic:pic>
              </a:graphicData>
            </a:graphic>
          </wp:inline>
        </w:drawing>
      </w:r>
    </w:p>
    <w:p w:rsidR="00770969" w:rsidRDefault="00770969" w:rsidP="001B0811">
      <w:pPr>
        <w:spacing w:after="0" w:line="240" w:lineRule="auto"/>
        <w:jc w:val="both"/>
        <w:rPr>
          <w:rFonts w:ascii="Arial" w:hAnsi="Arial" w:cs="Arial"/>
          <w:sz w:val="24"/>
          <w:szCs w:val="24"/>
          <w:lang w:val="es-MX"/>
        </w:rPr>
      </w:pPr>
    </w:p>
    <w:p w:rsidR="00AB4D57" w:rsidRDefault="00AB4D57" w:rsidP="001B0811">
      <w:pPr>
        <w:spacing w:after="0" w:line="240" w:lineRule="auto"/>
        <w:jc w:val="both"/>
        <w:rPr>
          <w:rFonts w:ascii="Arial" w:hAnsi="Arial" w:cs="Arial"/>
          <w:sz w:val="24"/>
          <w:szCs w:val="24"/>
          <w:lang w:val="es-MX"/>
        </w:rPr>
      </w:pPr>
      <w:r>
        <w:rPr>
          <w:rFonts w:ascii="Arial" w:hAnsi="Arial" w:cs="Arial"/>
          <w:sz w:val="24"/>
          <w:szCs w:val="24"/>
          <w:lang w:val="es-MX"/>
        </w:rPr>
        <w:t>Cuando se selecciona una de las bases de datos (en el ejemplo, se ha escogido el Marco Censal 2000), se puede visualizar las variables que contiene dicha base de datos, así como datos generales de la base como son el número de variables y de observaciones que contiene:</w:t>
      </w:r>
    </w:p>
    <w:p w:rsidR="00AB4D57" w:rsidRPr="009C739D" w:rsidRDefault="00AB4D57" w:rsidP="001B0811">
      <w:pPr>
        <w:spacing w:after="0" w:line="240" w:lineRule="auto"/>
        <w:jc w:val="both"/>
        <w:rPr>
          <w:rFonts w:ascii="Arial" w:hAnsi="Arial" w:cs="Arial"/>
          <w:sz w:val="24"/>
          <w:szCs w:val="24"/>
          <w:lang w:val="es-MX"/>
        </w:rPr>
      </w:pPr>
    </w:p>
    <w:p w:rsidR="00770969"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22936DD7" wp14:editId="10B875BD">
            <wp:extent cx="5400675" cy="337566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675" cy="3375660"/>
                    </a:xfrm>
                    <a:prstGeom prst="rect">
                      <a:avLst/>
                    </a:prstGeom>
                  </pic:spPr>
                </pic:pic>
              </a:graphicData>
            </a:graphic>
          </wp:inline>
        </w:drawing>
      </w:r>
    </w:p>
    <w:p w:rsidR="00AB4D57" w:rsidRDefault="00AB4D57" w:rsidP="001B0811">
      <w:pPr>
        <w:spacing w:after="0" w:line="240" w:lineRule="auto"/>
        <w:jc w:val="both"/>
        <w:rPr>
          <w:rFonts w:ascii="Arial" w:hAnsi="Arial" w:cs="Arial"/>
          <w:sz w:val="24"/>
          <w:szCs w:val="24"/>
          <w:lang w:val="es-MX"/>
        </w:rPr>
      </w:pPr>
    </w:p>
    <w:p w:rsidR="00AB4D57" w:rsidRDefault="00AB4D57" w:rsidP="001B0811">
      <w:pPr>
        <w:spacing w:after="0" w:line="240" w:lineRule="auto"/>
        <w:jc w:val="both"/>
        <w:rPr>
          <w:rFonts w:ascii="Arial" w:hAnsi="Arial" w:cs="Arial"/>
          <w:sz w:val="24"/>
          <w:szCs w:val="24"/>
          <w:lang w:val="es-MX"/>
        </w:rPr>
      </w:pPr>
      <w:r>
        <w:rPr>
          <w:rFonts w:ascii="Arial" w:hAnsi="Arial" w:cs="Arial"/>
          <w:sz w:val="24"/>
          <w:szCs w:val="24"/>
          <w:lang w:val="es-MX"/>
        </w:rPr>
        <w:lastRenderedPageBreak/>
        <w:t xml:space="preserve">Al hacer clic en una de las variables (en el ejemplo, a </w:t>
      </w:r>
      <w:r w:rsidRPr="00AB4D57">
        <w:rPr>
          <w:rFonts w:ascii="Arial" w:hAnsi="Arial" w:cs="Arial"/>
          <w:b/>
          <w:sz w:val="24"/>
          <w:szCs w:val="24"/>
          <w:lang w:val="es-MX"/>
        </w:rPr>
        <w:t>niv_mod</w:t>
      </w:r>
      <w:r>
        <w:rPr>
          <w:rFonts w:ascii="Arial" w:hAnsi="Arial" w:cs="Arial"/>
          <w:sz w:val="24"/>
          <w:szCs w:val="24"/>
          <w:lang w:val="es-MX"/>
        </w:rPr>
        <w:t>), se podrá acceder a una información detallada sobre la variable seleccionada, incluyendo, entre otros aspectos, un cuadro resumen de sus valores.</w:t>
      </w:r>
    </w:p>
    <w:p w:rsidR="00770969" w:rsidRPr="009C739D" w:rsidRDefault="00770969" w:rsidP="001B0811">
      <w:pPr>
        <w:spacing w:after="0" w:line="240" w:lineRule="auto"/>
        <w:jc w:val="both"/>
        <w:rPr>
          <w:rFonts w:ascii="Arial" w:hAnsi="Arial" w:cs="Arial"/>
          <w:sz w:val="24"/>
          <w:szCs w:val="24"/>
          <w:lang w:val="es-MX"/>
        </w:rPr>
      </w:pPr>
    </w:p>
    <w:p w:rsidR="00770969" w:rsidRPr="009C739D"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6839A319" wp14:editId="3C7C5498">
            <wp:extent cx="5400675" cy="337566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675" cy="3375660"/>
                    </a:xfrm>
                    <a:prstGeom prst="rect">
                      <a:avLst/>
                    </a:prstGeom>
                  </pic:spPr>
                </pic:pic>
              </a:graphicData>
            </a:graphic>
          </wp:inline>
        </w:drawing>
      </w:r>
    </w:p>
    <w:p w:rsidR="00770969" w:rsidRDefault="00770969" w:rsidP="001B0811">
      <w:pPr>
        <w:spacing w:after="0" w:line="240" w:lineRule="auto"/>
        <w:jc w:val="both"/>
        <w:rPr>
          <w:rFonts w:ascii="Arial" w:hAnsi="Arial" w:cs="Arial"/>
          <w:sz w:val="24"/>
          <w:szCs w:val="24"/>
          <w:lang w:val="es-MX"/>
        </w:rPr>
      </w:pPr>
    </w:p>
    <w:p w:rsidR="00AB4D57" w:rsidRPr="009501C6" w:rsidRDefault="009501C6" w:rsidP="009501C6">
      <w:pPr>
        <w:pStyle w:val="Prrafodelista"/>
        <w:numPr>
          <w:ilvl w:val="1"/>
          <w:numId w:val="5"/>
        </w:numPr>
        <w:spacing w:after="0" w:line="240" w:lineRule="auto"/>
        <w:ind w:left="567" w:hanging="567"/>
        <w:jc w:val="both"/>
        <w:rPr>
          <w:rFonts w:ascii="Arial" w:hAnsi="Arial" w:cs="Arial"/>
          <w:b/>
          <w:sz w:val="24"/>
          <w:szCs w:val="24"/>
          <w:lang w:val="es-MX"/>
        </w:rPr>
      </w:pPr>
      <w:r w:rsidRPr="009501C6">
        <w:rPr>
          <w:rFonts w:ascii="Arial" w:hAnsi="Arial" w:cs="Arial"/>
          <w:b/>
          <w:sz w:val="24"/>
          <w:szCs w:val="24"/>
          <w:lang w:val="es-MX"/>
        </w:rPr>
        <w:t>Materiales relacionados:</w:t>
      </w:r>
      <w:r>
        <w:rPr>
          <w:rFonts w:ascii="Arial" w:hAnsi="Arial" w:cs="Arial"/>
          <w:b/>
          <w:sz w:val="24"/>
          <w:szCs w:val="24"/>
          <w:lang w:val="es-MX"/>
        </w:rPr>
        <w:t xml:space="preserve"> </w:t>
      </w:r>
      <w:r>
        <w:rPr>
          <w:rFonts w:ascii="Arial" w:hAnsi="Arial" w:cs="Arial"/>
          <w:sz w:val="24"/>
          <w:szCs w:val="24"/>
          <w:lang w:val="es-MX"/>
        </w:rPr>
        <w:t>esta tercera sección contiene información básica sobre las cédulas del Censo Escolar, así como un enlace Web para acceder a ellas:</w:t>
      </w:r>
    </w:p>
    <w:p w:rsidR="00AB4D57" w:rsidRPr="009C739D" w:rsidRDefault="00AB4D57" w:rsidP="001B0811">
      <w:pPr>
        <w:spacing w:after="0" w:line="240" w:lineRule="auto"/>
        <w:jc w:val="both"/>
        <w:rPr>
          <w:rFonts w:ascii="Arial" w:hAnsi="Arial" w:cs="Arial"/>
          <w:sz w:val="24"/>
          <w:szCs w:val="24"/>
          <w:lang w:val="es-MX"/>
        </w:rPr>
      </w:pPr>
    </w:p>
    <w:p w:rsidR="00770969" w:rsidRDefault="00770969"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6ED3DC95" wp14:editId="64399FD7">
            <wp:extent cx="5400675" cy="337566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675" cy="3375660"/>
                    </a:xfrm>
                    <a:prstGeom prst="rect">
                      <a:avLst/>
                    </a:prstGeom>
                  </pic:spPr>
                </pic:pic>
              </a:graphicData>
            </a:graphic>
          </wp:inline>
        </w:drawing>
      </w:r>
    </w:p>
    <w:p w:rsidR="009501C6" w:rsidRDefault="009501C6" w:rsidP="001B0811">
      <w:pPr>
        <w:spacing w:after="0" w:line="240" w:lineRule="auto"/>
        <w:jc w:val="both"/>
        <w:rPr>
          <w:rFonts w:ascii="Arial" w:hAnsi="Arial" w:cs="Arial"/>
          <w:sz w:val="24"/>
          <w:szCs w:val="24"/>
          <w:lang w:val="es-MX"/>
        </w:rPr>
      </w:pPr>
    </w:p>
    <w:p w:rsidR="009501C6" w:rsidRDefault="009501C6" w:rsidP="001B0811">
      <w:pPr>
        <w:spacing w:after="0" w:line="240" w:lineRule="auto"/>
        <w:jc w:val="both"/>
        <w:rPr>
          <w:rFonts w:ascii="Arial" w:hAnsi="Arial" w:cs="Arial"/>
          <w:sz w:val="24"/>
          <w:szCs w:val="24"/>
          <w:lang w:val="es-MX"/>
        </w:rPr>
      </w:pPr>
      <w:r>
        <w:rPr>
          <w:rFonts w:ascii="Arial" w:hAnsi="Arial" w:cs="Arial"/>
          <w:sz w:val="24"/>
          <w:szCs w:val="24"/>
          <w:lang w:val="es-MX"/>
        </w:rPr>
        <w:t>Cabe destacar que por encima de las tres pestañas ya mencionadas se encuentra un enlace (</w:t>
      </w:r>
      <w:r w:rsidRPr="009501C6">
        <w:rPr>
          <w:rFonts w:ascii="Arial" w:hAnsi="Arial" w:cs="Arial"/>
          <w:b/>
          <w:sz w:val="24"/>
          <w:szCs w:val="24"/>
          <w:lang w:val="es-MX"/>
        </w:rPr>
        <w:t>Documentación en PDF</w:t>
      </w:r>
      <w:r>
        <w:rPr>
          <w:rFonts w:ascii="Arial" w:hAnsi="Arial" w:cs="Arial"/>
          <w:sz w:val="24"/>
          <w:szCs w:val="24"/>
          <w:lang w:val="es-MX"/>
        </w:rPr>
        <w:t xml:space="preserve">) que permite transferir toda la </w:t>
      </w:r>
      <w:r>
        <w:rPr>
          <w:rFonts w:ascii="Arial" w:hAnsi="Arial" w:cs="Arial"/>
          <w:sz w:val="24"/>
          <w:szCs w:val="24"/>
          <w:lang w:val="es-MX"/>
        </w:rPr>
        <w:lastRenderedPageBreak/>
        <w:t>documentación presentada en formato Web a un archivo PDF para una mayor comodidad en su utilización:</w:t>
      </w:r>
    </w:p>
    <w:p w:rsidR="009501C6" w:rsidRPr="009C739D" w:rsidRDefault="009501C6" w:rsidP="001B0811">
      <w:pPr>
        <w:spacing w:after="0" w:line="240" w:lineRule="auto"/>
        <w:jc w:val="both"/>
        <w:rPr>
          <w:rFonts w:ascii="Arial" w:hAnsi="Arial" w:cs="Arial"/>
          <w:sz w:val="24"/>
          <w:szCs w:val="24"/>
          <w:lang w:val="es-MX"/>
        </w:rPr>
      </w:pPr>
    </w:p>
    <w:p w:rsidR="00770969" w:rsidRDefault="00AB4D57"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1B2114DC" wp14:editId="5F29EFC5">
            <wp:extent cx="5400675" cy="337566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675" cy="3375660"/>
                    </a:xfrm>
                    <a:prstGeom prst="rect">
                      <a:avLst/>
                    </a:prstGeom>
                  </pic:spPr>
                </pic:pic>
              </a:graphicData>
            </a:graphic>
          </wp:inline>
        </w:drawing>
      </w:r>
    </w:p>
    <w:p w:rsidR="009501C6" w:rsidRDefault="009501C6" w:rsidP="001B0811">
      <w:pPr>
        <w:spacing w:after="0" w:line="240" w:lineRule="auto"/>
        <w:jc w:val="both"/>
        <w:rPr>
          <w:rFonts w:ascii="Arial" w:hAnsi="Arial" w:cs="Arial"/>
          <w:sz w:val="24"/>
          <w:szCs w:val="24"/>
          <w:lang w:val="es-MX"/>
        </w:rPr>
      </w:pPr>
    </w:p>
    <w:p w:rsidR="009501C6" w:rsidRDefault="009501C6" w:rsidP="001B0811">
      <w:pPr>
        <w:spacing w:after="0" w:line="240" w:lineRule="auto"/>
        <w:jc w:val="both"/>
        <w:rPr>
          <w:rFonts w:ascii="Arial" w:hAnsi="Arial" w:cs="Arial"/>
          <w:sz w:val="24"/>
          <w:szCs w:val="24"/>
          <w:lang w:val="es-MX"/>
        </w:rPr>
      </w:pPr>
      <w:r>
        <w:rPr>
          <w:rFonts w:ascii="Arial" w:hAnsi="Arial" w:cs="Arial"/>
          <w:sz w:val="24"/>
          <w:szCs w:val="24"/>
          <w:lang w:val="es-MX"/>
        </w:rPr>
        <w:t>Finalmente, como ya se señaló antes, la sección catálogo de datos permite descargar en formato SPSS todas las bases de datos del Censo Escolar para el período 2000 – 2014, con las adecuaciones que permiten su utilización de forma más sencilla y amigable:</w:t>
      </w:r>
    </w:p>
    <w:p w:rsidR="009501C6" w:rsidRPr="009C739D" w:rsidRDefault="009501C6" w:rsidP="001B0811">
      <w:pPr>
        <w:spacing w:after="0" w:line="240" w:lineRule="auto"/>
        <w:jc w:val="both"/>
        <w:rPr>
          <w:rFonts w:ascii="Arial" w:hAnsi="Arial" w:cs="Arial"/>
          <w:sz w:val="24"/>
          <w:szCs w:val="24"/>
          <w:lang w:val="es-MX"/>
        </w:rPr>
      </w:pPr>
    </w:p>
    <w:p w:rsidR="00770969" w:rsidRPr="009C739D" w:rsidRDefault="009C739D" w:rsidP="001B0811">
      <w:pPr>
        <w:spacing w:after="0" w:line="240" w:lineRule="auto"/>
        <w:jc w:val="both"/>
        <w:rPr>
          <w:rFonts w:ascii="Arial" w:hAnsi="Arial" w:cs="Arial"/>
          <w:sz w:val="24"/>
          <w:szCs w:val="24"/>
          <w:lang w:val="es-MX"/>
        </w:rPr>
      </w:pPr>
      <w:r w:rsidRPr="009C739D">
        <w:rPr>
          <w:rFonts w:ascii="Arial" w:hAnsi="Arial" w:cs="Arial"/>
          <w:noProof/>
          <w:sz w:val="24"/>
          <w:szCs w:val="24"/>
          <w:lang w:eastAsia="es-PE"/>
        </w:rPr>
        <w:drawing>
          <wp:inline distT="0" distB="0" distL="0" distR="0" wp14:anchorId="137075F2" wp14:editId="45EA1ACE">
            <wp:extent cx="5400675" cy="337566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675" cy="3375660"/>
                    </a:xfrm>
                    <a:prstGeom prst="rect">
                      <a:avLst/>
                    </a:prstGeom>
                  </pic:spPr>
                </pic:pic>
              </a:graphicData>
            </a:graphic>
          </wp:inline>
        </w:drawing>
      </w:r>
    </w:p>
    <w:p w:rsidR="00770969" w:rsidRPr="009C739D" w:rsidRDefault="00770969" w:rsidP="001B0811">
      <w:pPr>
        <w:spacing w:after="0" w:line="240" w:lineRule="auto"/>
        <w:jc w:val="both"/>
        <w:rPr>
          <w:rFonts w:ascii="Arial" w:hAnsi="Arial" w:cs="Arial"/>
          <w:sz w:val="24"/>
          <w:szCs w:val="24"/>
          <w:lang w:val="es-MX"/>
        </w:rPr>
      </w:pPr>
    </w:p>
    <w:p w:rsidR="00770969" w:rsidRPr="009C739D" w:rsidRDefault="00770969" w:rsidP="001B0811">
      <w:pPr>
        <w:spacing w:after="0" w:line="240" w:lineRule="auto"/>
        <w:jc w:val="both"/>
        <w:rPr>
          <w:rFonts w:ascii="Arial" w:hAnsi="Arial" w:cs="Arial"/>
          <w:sz w:val="24"/>
          <w:szCs w:val="24"/>
          <w:lang w:val="es-MX"/>
        </w:rPr>
      </w:pPr>
    </w:p>
    <w:p w:rsidR="009C739D" w:rsidRPr="009C739D" w:rsidRDefault="009C739D" w:rsidP="001B0811">
      <w:pPr>
        <w:spacing w:after="0" w:line="240" w:lineRule="auto"/>
        <w:jc w:val="both"/>
        <w:rPr>
          <w:rFonts w:ascii="Arial" w:hAnsi="Arial" w:cs="Arial"/>
          <w:sz w:val="24"/>
          <w:szCs w:val="24"/>
          <w:lang w:val="es-MX"/>
        </w:rPr>
      </w:pPr>
    </w:p>
    <w:sectPr w:rsidR="009C739D" w:rsidRPr="009C739D" w:rsidSect="00B64E25">
      <w:pgSz w:w="11907" w:h="16840" w:code="267"/>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283" w:rsidRDefault="001F6283" w:rsidP="009C739D">
      <w:pPr>
        <w:spacing w:after="0" w:line="240" w:lineRule="auto"/>
      </w:pPr>
      <w:r>
        <w:separator/>
      </w:r>
    </w:p>
  </w:endnote>
  <w:endnote w:type="continuationSeparator" w:id="0">
    <w:p w:rsidR="001F6283" w:rsidRDefault="001F6283" w:rsidP="009C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283" w:rsidRDefault="001F6283" w:rsidP="009C739D">
      <w:pPr>
        <w:spacing w:after="0" w:line="240" w:lineRule="auto"/>
      </w:pPr>
      <w:r>
        <w:separator/>
      </w:r>
    </w:p>
  </w:footnote>
  <w:footnote w:type="continuationSeparator" w:id="0">
    <w:p w:rsidR="001F6283" w:rsidRDefault="001F6283" w:rsidP="009C739D">
      <w:pPr>
        <w:spacing w:after="0" w:line="240" w:lineRule="auto"/>
      </w:pPr>
      <w:r>
        <w:continuationSeparator/>
      </w:r>
    </w:p>
  </w:footnote>
  <w:footnote w:id="1">
    <w:p w:rsidR="009C739D" w:rsidRPr="00B64E25" w:rsidRDefault="009C739D" w:rsidP="00B64E25">
      <w:pPr>
        <w:pStyle w:val="Textonotapie"/>
        <w:jc w:val="both"/>
        <w:rPr>
          <w:rFonts w:ascii="Arial" w:hAnsi="Arial" w:cs="Arial"/>
          <w:sz w:val="16"/>
          <w:szCs w:val="16"/>
          <w:lang w:val="es-MX"/>
        </w:rPr>
      </w:pPr>
      <w:r w:rsidRPr="00B64E25">
        <w:rPr>
          <w:rStyle w:val="Refdenotaalpie"/>
          <w:rFonts w:ascii="Arial" w:hAnsi="Arial" w:cs="Arial"/>
          <w:sz w:val="16"/>
          <w:szCs w:val="16"/>
        </w:rPr>
        <w:footnoteRef/>
      </w:r>
      <w:r w:rsidRPr="00B64E25">
        <w:rPr>
          <w:rFonts w:ascii="Arial" w:hAnsi="Arial" w:cs="Arial"/>
          <w:sz w:val="16"/>
          <w:szCs w:val="16"/>
        </w:rPr>
        <w:t xml:space="preserve"> </w:t>
      </w:r>
      <w:r w:rsidRPr="00B64E25">
        <w:rPr>
          <w:rFonts w:ascii="Arial" w:hAnsi="Arial" w:cs="Arial"/>
          <w:sz w:val="16"/>
          <w:szCs w:val="16"/>
          <w:lang w:val="es-MX"/>
        </w:rPr>
        <w:t xml:space="preserve">Para mayor información sobre el referido programa: </w:t>
      </w:r>
      <w:hyperlink r:id="rId1" w:history="1">
        <w:r w:rsidRPr="00B64E25">
          <w:rPr>
            <w:rStyle w:val="Hipervnculo"/>
            <w:rFonts w:ascii="Arial" w:hAnsi="Arial" w:cs="Arial"/>
            <w:sz w:val="16"/>
            <w:szCs w:val="16"/>
            <w:lang w:val="es-MX"/>
          </w:rPr>
          <w:t>http://www.ihsn.org/home/</w:t>
        </w:r>
      </w:hyperlink>
    </w:p>
  </w:footnote>
  <w:footnote w:id="2">
    <w:p w:rsidR="00B64E25" w:rsidRPr="00B64E25" w:rsidRDefault="00B64E25" w:rsidP="00B64E25">
      <w:pPr>
        <w:pStyle w:val="Textonotapie"/>
        <w:jc w:val="both"/>
        <w:rPr>
          <w:lang w:val="es-MX"/>
        </w:rPr>
      </w:pPr>
      <w:r w:rsidRPr="00B64E25">
        <w:rPr>
          <w:rStyle w:val="Refdenotaalpie"/>
          <w:rFonts w:ascii="Arial" w:hAnsi="Arial" w:cs="Arial"/>
          <w:sz w:val="16"/>
          <w:szCs w:val="16"/>
        </w:rPr>
        <w:footnoteRef/>
      </w:r>
      <w:r w:rsidRPr="00B64E25">
        <w:rPr>
          <w:rFonts w:ascii="Arial" w:hAnsi="Arial" w:cs="Arial"/>
          <w:sz w:val="16"/>
          <w:szCs w:val="16"/>
        </w:rPr>
        <w:t xml:space="preserve"> </w:t>
      </w:r>
      <w:r w:rsidRPr="00B64E25">
        <w:rPr>
          <w:rFonts w:ascii="Arial" w:hAnsi="Arial" w:cs="Arial"/>
          <w:sz w:val="16"/>
          <w:szCs w:val="16"/>
          <w:lang w:val="es-MX"/>
        </w:rPr>
        <w:t>En concreto, dicha adaptación consiste en que las bases de datos han sido separadas por cédulas y tipo de datos (matrícula, docentes, locales, etc.), asimismo, se ha tratado que</w:t>
      </w:r>
      <w:r>
        <w:rPr>
          <w:rFonts w:ascii="Arial" w:hAnsi="Arial" w:cs="Arial"/>
          <w:sz w:val="16"/>
          <w:szCs w:val="16"/>
          <w:lang w:val="es-MX"/>
        </w:rPr>
        <w:t>,</w:t>
      </w:r>
      <w:r w:rsidRPr="00B64E25">
        <w:rPr>
          <w:rFonts w:ascii="Arial" w:hAnsi="Arial" w:cs="Arial"/>
          <w:sz w:val="16"/>
          <w:szCs w:val="16"/>
          <w:lang w:val="es-MX"/>
        </w:rPr>
        <w:t xml:space="preserve"> en la mayor parte de bases de datos</w:t>
      </w:r>
      <w:r>
        <w:rPr>
          <w:rFonts w:ascii="Arial" w:hAnsi="Arial" w:cs="Arial"/>
          <w:sz w:val="16"/>
          <w:szCs w:val="16"/>
          <w:lang w:val="es-MX"/>
        </w:rPr>
        <w:t>,</w:t>
      </w:r>
      <w:r w:rsidRPr="00B64E25">
        <w:rPr>
          <w:rFonts w:ascii="Arial" w:hAnsi="Arial" w:cs="Arial"/>
          <w:sz w:val="16"/>
          <w:szCs w:val="16"/>
          <w:lang w:val="es-MX"/>
        </w:rPr>
        <w:t xml:space="preserve"> cada fila corresponda a una sola institución educativa</w:t>
      </w:r>
      <w:r>
        <w:rPr>
          <w:rFonts w:ascii="Arial" w:hAnsi="Arial" w:cs="Arial"/>
          <w:sz w:val="16"/>
          <w:szCs w:val="16"/>
          <w:lang w:val="es-MX"/>
        </w:rPr>
        <w:t>, evitando repeticiones</w:t>
      </w:r>
      <w:r w:rsidRPr="00B64E25">
        <w:rPr>
          <w:rFonts w:ascii="Arial" w:hAnsi="Arial" w:cs="Arial"/>
          <w:sz w:val="16"/>
          <w:szCs w:val="16"/>
          <w:lang w:val="es-MX"/>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561F"/>
    <w:multiLevelType w:val="hybridMultilevel"/>
    <w:tmpl w:val="275C6B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BA9568A"/>
    <w:multiLevelType w:val="multilevel"/>
    <w:tmpl w:val="8E583A98"/>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498267E"/>
    <w:multiLevelType w:val="hybridMultilevel"/>
    <w:tmpl w:val="75D4D59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8BE1B76"/>
    <w:multiLevelType w:val="hybridMultilevel"/>
    <w:tmpl w:val="33A6F41C"/>
    <w:lvl w:ilvl="0" w:tplc="81589ECC">
      <w:start w:val="1"/>
      <w:numFmt w:val="decimal"/>
      <w:lvlText w:val="%1."/>
      <w:lvlJc w:val="left"/>
      <w:pPr>
        <w:ind w:left="720" w:hanging="360"/>
      </w:pPr>
      <w:rPr>
        <w:rFonts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B1C030E"/>
    <w:multiLevelType w:val="hybridMultilevel"/>
    <w:tmpl w:val="9D042C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11"/>
    <w:rsid w:val="001B0811"/>
    <w:rsid w:val="001F6283"/>
    <w:rsid w:val="00553959"/>
    <w:rsid w:val="006B6757"/>
    <w:rsid w:val="00770969"/>
    <w:rsid w:val="009501C6"/>
    <w:rsid w:val="009C739D"/>
    <w:rsid w:val="00AB4D57"/>
    <w:rsid w:val="00B64E25"/>
    <w:rsid w:val="00E50DA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B6037-523B-462C-9286-BC75910F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739D"/>
    <w:pPr>
      <w:ind w:left="720"/>
      <w:contextualSpacing/>
    </w:pPr>
  </w:style>
  <w:style w:type="character" w:styleId="Hipervnculo">
    <w:name w:val="Hyperlink"/>
    <w:basedOn w:val="Fuentedeprrafopredeter"/>
    <w:uiPriority w:val="99"/>
    <w:unhideWhenUsed/>
    <w:rsid w:val="009C739D"/>
    <w:rPr>
      <w:color w:val="0563C1" w:themeColor="hyperlink"/>
      <w:u w:val="single"/>
    </w:rPr>
  </w:style>
  <w:style w:type="paragraph" w:styleId="Textonotapie">
    <w:name w:val="footnote text"/>
    <w:basedOn w:val="Normal"/>
    <w:link w:val="TextonotapieCar"/>
    <w:uiPriority w:val="99"/>
    <w:semiHidden/>
    <w:unhideWhenUsed/>
    <w:rsid w:val="009C73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739D"/>
    <w:rPr>
      <w:sz w:val="20"/>
      <w:szCs w:val="20"/>
    </w:rPr>
  </w:style>
  <w:style w:type="character" w:styleId="Refdenotaalpie">
    <w:name w:val="footnote reference"/>
    <w:basedOn w:val="Fuentedeprrafopredeter"/>
    <w:uiPriority w:val="99"/>
    <w:semiHidden/>
    <w:unhideWhenUsed/>
    <w:rsid w:val="009C7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cale.minedu.gob.pe/"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ihsn.org/hom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614F-6B72-44AD-BA74-E049AEF2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495</Words>
  <Characters>2727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MANUEL TARAZONA RAMOS</dc:creator>
  <cp:keywords/>
  <dc:description/>
  <cp:lastModifiedBy>LUIS FERNANDO MANUEL TARAZONA RAMOS</cp:lastModifiedBy>
  <cp:revision>2</cp:revision>
  <dcterms:created xsi:type="dcterms:W3CDTF">2015-07-18T01:43:00Z</dcterms:created>
  <dcterms:modified xsi:type="dcterms:W3CDTF">2015-07-18T02:44:00Z</dcterms:modified>
</cp:coreProperties>
</file>